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1"/>
        <w:tblpPr w:leftFromText="141" w:rightFromText="141" w:vertAnchor="text" w:horzAnchor="margin" w:tblpXSpec="center" w:tblpY="-2388"/>
        <w:bidiVisual/>
        <w:tblW w:w="5458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7"/>
        <w:gridCol w:w="4215"/>
        <w:gridCol w:w="2977"/>
      </w:tblGrid>
      <w:tr w:rsidR="006B06A2" w:rsidRPr="00E61537" w:rsidTr="006B06A2">
        <w:trPr>
          <w:trHeight w:val="2410"/>
        </w:trPr>
        <w:tc>
          <w:tcPr>
            <w:tcW w:w="1453" w:type="pct"/>
          </w:tcPr>
          <w:p w:rsidR="006B06A2" w:rsidRDefault="006B06A2" w:rsidP="006B06A2">
            <w:pPr>
              <w:bidi/>
              <w:rPr>
                <w:rFonts w:ascii="Poor Richard" w:hAnsi="Poor Richard" w:cs="Traditional Arabic"/>
                <w:b/>
                <w:bCs/>
                <w:noProof/>
                <w:sz w:val="56"/>
                <w:szCs w:val="56"/>
              </w:rPr>
            </w:pPr>
          </w:p>
          <w:p w:rsidR="006B06A2" w:rsidRPr="00E61537" w:rsidRDefault="006B06A2" w:rsidP="006B06A2">
            <w:pPr>
              <w:bidi/>
              <w:rPr>
                <w:rFonts w:ascii="Poor Richard" w:hAnsi="Poor Richard" w:cs="Traditional Arabic"/>
                <w:b/>
                <w:bCs/>
                <w:noProof/>
                <w:sz w:val="56"/>
                <w:szCs w:val="56"/>
                <w:rtl/>
              </w:rPr>
            </w:pPr>
            <w:r w:rsidRPr="00E61537">
              <w:rPr>
                <w:rFonts w:ascii="Poor Richard" w:hAnsi="Poor Richard" w:cs="Traditional Arabic"/>
                <w:b/>
                <w:bCs/>
                <w:noProof/>
                <w:sz w:val="56"/>
                <w:szCs w:val="56"/>
                <w:rtl/>
              </w:rPr>
              <w:drawing>
                <wp:inline distT="0" distB="0" distL="0" distR="0">
                  <wp:extent cx="1714647" cy="929030"/>
                  <wp:effectExtent l="19050" t="0" r="0" b="0"/>
                  <wp:docPr id="9" name="Image 1" descr="http://www.tunisien.tn/wp-content/uploads/2012/06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http://www.tunisien.tn/wp-content/uploads/2012/06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652" cy="9290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9" w:type="pct"/>
          </w:tcPr>
          <w:p w:rsidR="006B06A2" w:rsidRDefault="006B06A2" w:rsidP="006B06A2">
            <w:pPr>
              <w:bidi/>
              <w:spacing w:line="300" w:lineRule="exact"/>
              <w:jc w:val="center"/>
              <w:rPr>
                <w:rFonts w:ascii="Poor Richard" w:hAnsi="Poor Richard" w:cs="Arial"/>
                <w:b/>
                <w:bCs/>
                <w:color w:val="315994"/>
                <w:sz w:val="16"/>
                <w:szCs w:val="16"/>
                <w:shd w:val="clear" w:color="auto" w:fill="FFFFFF"/>
              </w:rPr>
            </w:pPr>
          </w:p>
          <w:p w:rsidR="006B06A2" w:rsidRPr="00E61537" w:rsidRDefault="006B06A2" w:rsidP="006B06A2">
            <w:pPr>
              <w:bidi/>
              <w:spacing w:line="300" w:lineRule="exact"/>
              <w:jc w:val="center"/>
              <w:rPr>
                <w:rFonts w:ascii="Poor Richard" w:hAnsi="Poor Richard" w:cs="Arial"/>
                <w:b/>
                <w:bCs/>
                <w:color w:val="315994"/>
                <w:sz w:val="12"/>
                <w:szCs w:val="12"/>
                <w:shd w:val="clear" w:color="auto" w:fill="FFFFFF"/>
              </w:rPr>
            </w:pPr>
            <w:r w:rsidRPr="00E61537">
              <w:rPr>
                <w:rFonts w:ascii="Poor Richard" w:hAnsi="Poor Richard" w:cs="Arial"/>
                <w:b/>
                <w:bCs/>
                <w:color w:val="315994"/>
                <w:sz w:val="16"/>
                <w:szCs w:val="16"/>
                <w:shd w:val="clear" w:color="auto" w:fill="FFFFFF"/>
                <w:rtl/>
              </w:rPr>
              <w:t>الجمهورية التونسية - وزارة العدل</w:t>
            </w:r>
            <w:r w:rsidRPr="00E61537">
              <w:rPr>
                <w:rFonts w:ascii="Poor Richard" w:hAnsi="Poor Richard" w:cs="Arial"/>
                <w:b/>
                <w:bCs/>
                <w:color w:val="315994"/>
                <w:sz w:val="12"/>
                <w:szCs w:val="12"/>
                <w:shd w:val="clear" w:color="auto" w:fill="FFFFFF"/>
              </w:rPr>
              <w:t> </w:t>
            </w:r>
            <w:r w:rsidRPr="00E61537">
              <w:rPr>
                <w:rFonts w:ascii="Poor Richard" w:hAnsi="Poor Richard" w:cs="Arial"/>
                <w:b/>
                <w:bCs/>
                <w:color w:val="315994"/>
                <w:sz w:val="12"/>
                <w:szCs w:val="12"/>
              </w:rPr>
              <w:br/>
            </w:r>
            <w:r w:rsidRPr="00E61537">
              <w:rPr>
                <w:rFonts w:ascii="Poor Richard" w:hAnsi="Poor Richard" w:cs="Arial"/>
                <w:b/>
                <w:bCs/>
                <w:color w:val="315994"/>
                <w:spacing w:val="4"/>
                <w:sz w:val="14"/>
                <w:szCs w:val="14"/>
                <w:shd w:val="clear" w:color="auto" w:fill="FFFFFF"/>
              </w:rPr>
              <w:t xml:space="preserve">REPUBLIQUE  TUNISIENNE </w:t>
            </w:r>
            <w:r w:rsidRPr="00E61537">
              <w:rPr>
                <w:rFonts w:ascii="Poor Richard" w:hAnsi="Poor Richard" w:cs="Arial"/>
                <w:b/>
                <w:bCs/>
                <w:color w:val="315994"/>
                <w:spacing w:val="4"/>
                <w:sz w:val="18"/>
                <w:szCs w:val="18"/>
                <w:shd w:val="clear" w:color="auto" w:fill="FFFFFF"/>
              </w:rPr>
              <w:t>- Ministère de la Justice</w:t>
            </w:r>
            <w:r w:rsidRPr="00E61537">
              <w:rPr>
                <w:rFonts w:ascii="Poor Richard" w:hAnsi="Poor Richard" w:cs="Arial"/>
                <w:b/>
                <w:bCs/>
                <w:color w:val="315994"/>
                <w:spacing w:val="4"/>
                <w:sz w:val="14"/>
                <w:szCs w:val="14"/>
              </w:rPr>
              <w:br/>
            </w:r>
            <w:r w:rsidRPr="00E61537">
              <w:rPr>
                <w:rFonts w:ascii="Poor Richard" w:hAnsi="Poor Richard" w:cs="Arial"/>
                <w:b/>
                <w:bCs/>
                <w:color w:val="315994"/>
                <w:spacing w:val="4"/>
                <w:sz w:val="14"/>
                <w:szCs w:val="14"/>
                <w:shd w:val="clear" w:color="auto" w:fill="FFFFFF"/>
              </w:rPr>
              <w:t xml:space="preserve">REPUBLIC  OF  TUNISIA - </w:t>
            </w:r>
            <w:r w:rsidRPr="00E61537">
              <w:rPr>
                <w:rFonts w:ascii="Poor Richard" w:hAnsi="Poor Richard" w:cs="Arial"/>
                <w:b/>
                <w:bCs/>
                <w:color w:val="315994"/>
                <w:spacing w:val="4"/>
                <w:sz w:val="18"/>
                <w:szCs w:val="18"/>
                <w:shd w:val="clear" w:color="auto" w:fill="FFFFFF"/>
              </w:rPr>
              <w:t>Ministry of Justice</w:t>
            </w:r>
          </w:p>
          <w:p w:rsidR="006B06A2" w:rsidRPr="00E61537" w:rsidRDefault="006B06A2" w:rsidP="006B06A2">
            <w:pPr>
              <w:tabs>
                <w:tab w:val="center" w:pos="4536"/>
                <w:tab w:val="right" w:pos="9072"/>
              </w:tabs>
              <w:bidi/>
              <w:spacing w:before="120" w:line="280" w:lineRule="exact"/>
              <w:jc w:val="center"/>
              <w:rPr>
                <w:rFonts w:ascii="Poor Richard" w:hAnsi="Poor Richard" w:cs="Arial"/>
                <w:b/>
                <w:bCs/>
                <w:color w:val="315994"/>
                <w:sz w:val="16"/>
                <w:szCs w:val="16"/>
                <w:shd w:val="clear" w:color="auto" w:fill="FFFFFF"/>
              </w:rPr>
            </w:pPr>
            <w:r w:rsidRPr="00E61537">
              <w:rPr>
                <w:rFonts w:ascii="Poor Richard" w:hAnsi="Poor Richard" w:cs="Arial"/>
                <w:b/>
                <w:bCs/>
                <w:color w:val="315994"/>
                <w:sz w:val="16"/>
                <w:szCs w:val="16"/>
                <w:shd w:val="clear" w:color="auto" w:fill="FFFFFF"/>
                <w:rtl/>
              </w:rPr>
              <w:t>مركز الدراسـات القانونيـة والقضائيـة</w:t>
            </w:r>
          </w:p>
          <w:p w:rsidR="006B06A2" w:rsidRPr="00E61537" w:rsidRDefault="006B06A2" w:rsidP="006B06A2">
            <w:pPr>
              <w:bidi/>
              <w:spacing w:line="240" w:lineRule="exact"/>
              <w:jc w:val="center"/>
              <w:rPr>
                <w:rFonts w:ascii="Poor Richard" w:hAnsi="Poor Richard" w:cs="Simplified Arabic"/>
                <w:b/>
                <w:bCs/>
                <w:color w:val="000000"/>
                <w:sz w:val="18"/>
                <w:szCs w:val="18"/>
                <w:lang w:bidi="ar-TN"/>
              </w:rPr>
            </w:pPr>
            <w:r w:rsidRPr="00E61537">
              <w:rPr>
                <w:rFonts w:ascii="Poor Richard" w:hAnsi="Poor Richard" w:cs="Arial"/>
                <w:b/>
                <w:bCs/>
                <w:color w:val="315994"/>
                <w:sz w:val="16"/>
                <w:szCs w:val="16"/>
                <w:shd w:val="clear" w:color="auto" w:fill="FFFFFF"/>
                <w:rtl/>
              </w:rPr>
              <w:t>الهاتف</w:t>
            </w:r>
            <w:r w:rsidRPr="00E61537">
              <w:rPr>
                <w:rFonts w:ascii="Poor Richard" w:hAnsi="Poor Richard" w:cs="Simplified Arabic"/>
                <w:b/>
                <w:bCs/>
                <w:color w:val="000000"/>
                <w:sz w:val="18"/>
                <w:szCs w:val="18"/>
                <w:rtl/>
                <w:lang w:bidi="ar-TN"/>
              </w:rPr>
              <w:t xml:space="preserve"> : </w:t>
            </w:r>
            <w:r w:rsidRPr="00E61537">
              <w:rPr>
                <w:rFonts w:ascii="Poor Richard" w:hAnsi="Poor Richard" w:cs="Simplified Arabic"/>
                <w:b/>
                <w:bCs/>
                <w:color w:val="000000"/>
                <w:sz w:val="14"/>
                <w:szCs w:val="14"/>
                <w:rtl/>
                <w:lang w:bidi="ar-TN"/>
              </w:rPr>
              <w:t>295 849 71 / 321 849 71</w:t>
            </w:r>
            <w:r w:rsidRPr="00E61537">
              <w:rPr>
                <w:rFonts w:ascii="Poor Richard" w:hAnsi="Poor Richard" w:cs="Simplified Arabic"/>
                <w:b/>
                <w:bCs/>
                <w:color w:val="000000"/>
                <w:sz w:val="14"/>
                <w:szCs w:val="14"/>
                <w:lang w:bidi="ar-TN"/>
              </w:rPr>
              <w:t xml:space="preserve">   - </w:t>
            </w:r>
            <w:r w:rsidRPr="00E61537">
              <w:rPr>
                <w:rFonts w:ascii="Poor Richard" w:hAnsi="Poor Richard" w:cs="Arial"/>
                <w:b/>
                <w:bCs/>
                <w:color w:val="315994"/>
                <w:sz w:val="16"/>
                <w:szCs w:val="16"/>
                <w:shd w:val="clear" w:color="auto" w:fill="FFFFFF"/>
                <w:rtl/>
              </w:rPr>
              <w:t>الفاكس</w:t>
            </w:r>
            <w:r w:rsidRPr="00E61537">
              <w:rPr>
                <w:rFonts w:ascii="Poor Richard" w:hAnsi="Poor Richard" w:cs="Simplified Arabic"/>
                <w:b/>
                <w:bCs/>
                <w:color w:val="000000"/>
                <w:sz w:val="18"/>
                <w:szCs w:val="18"/>
                <w:rtl/>
                <w:lang w:bidi="ar-TN"/>
              </w:rPr>
              <w:t xml:space="preserve"> : </w:t>
            </w:r>
            <w:r w:rsidRPr="00E61537">
              <w:rPr>
                <w:rFonts w:ascii="Poor Richard" w:hAnsi="Poor Richard" w:cs="Simplified Arabic"/>
                <w:b/>
                <w:bCs/>
                <w:color w:val="000000"/>
                <w:sz w:val="14"/>
                <w:szCs w:val="14"/>
                <w:rtl/>
                <w:lang w:bidi="ar-TN"/>
              </w:rPr>
              <w:t>460 849 71</w:t>
            </w:r>
          </w:p>
          <w:p w:rsidR="006B06A2" w:rsidRPr="00E61537" w:rsidRDefault="0017600F" w:rsidP="006B06A2">
            <w:pPr>
              <w:tabs>
                <w:tab w:val="left" w:pos="1277"/>
              </w:tabs>
              <w:spacing w:after="60" w:line="260" w:lineRule="exact"/>
              <w:jc w:val="center"/>
              <w:rPr>
                <w:rFonts w:ascii="Poor Richard" w:hAnsi="Poor Richard" w:cs="Simplified Arabic"/>
                <w:b/>
                <w:bCs/>
                <w:color w:val="000000"/>
                <w:sz w:val="18"/>
                <w:szCs w:val="18"/>
                <w:rtl/>
                <w:lang w:bidi="ar-TN"/>
              </w:rPr>
            </w:pPr>
            <w:hyperlink r:id="rId8" w:history="1">
              <w:r w:rsidR="006B06A2" w:rsidRPr="00E61537">
                <w:rPr>
                  <w:rFonts w:ascii="Poor Richard" w:hAnsi="Poor Richard" w:cs="Simplified Arabic"/>
                  <w:b/>
                  <w:bCs/>
                  <w:color w:val="000000"/>
                  <w:sz w:val="18"/>
                  <w:szCs w:val="18"/>
                  <w:lang w:bidi="ar-TN"/>
                </w:rPr>
                <w:t>www.cejj-justice.tn</w:t>
              </w:r>
            </w:hyperlink>
          </w:p>
        </w:tc>
        <w:tc>
          <w:tcPr>
            <w:tcW w:w="1468" w:type="pct"/>
          </w:tcPr>
          <w:p w:rsidR="006B06A2" w:rsidRDefault="006B06A2" w:rsidP="006B06A2">
            <w:pPr>
              <w:tabs>
                <w:tab w:val="center" w:pos="4536"/>
                <w:tab w:val="right" w:pos="9072"/>
              </w:tabs>
              <w:bidi/>
              <w:spacing w:line="280" w:lineRule="exact"/>
              <w:ind w:left="-284"/>
              <w:jc w:val="center"/>
              <w:rPr>
                <w:rFonts w:ascii="Poor Richard" w:hAnsi="Poor Richard" w:cs="Simplified Arabic"/>
                <w:b/>
                <w:bCs/>
                <w:sz w:val="18"/>
                <w:szCs w:val="18"/>
                <w:lang w:bidi="ar-TN"/>
              </w:rPr>
            </w:pPr>
          </w:p>
          <w:p w:rsidR="006B06A2" w:rsidRDefault="006B06A2" w:rsidP="006B06A2">
            <w:pPr>
              <w:tabs>
                <w:tab w:val="center" w:pos="4536"/>
                <w:tab w:val="right" w:pos="9072"/>
              </w:tabs>
              <w:bidi/>
              <w:spacing w:line="280" w:lineRule="exact"/>
              <w:rPr>
                <w:rFonts w:ascii="Poor Richard" w:hAnsi="Poor Richard" w:cs="Simplified Arabic"/>
                <w:b/>
                <w:bCs/>
                <w:sz w:val="18"/>
                <w:szCs w:val="18"/>
                <w:lang w:bidi="ar-TN"/>
              </w:rPr>
            </w:pPr>
          </w:p>
          <w:p w:rsidR="006B06A2" w:rsidRDefault="006B06A2" w:rsidP="006B06A2">
            <w:pPr>
              <w:tabs>
                <w:tab w:val="center" w:pos="4536"/>
                <w:tab w:val="right" w:pos="9072"/>
              </w:tabs>
              <w:bidi/>
              <w:spacing w:line="280" w:lineRule="exact"/>
              <w:ind w:left="-284"/>
              <w:jc w:val="center"/>
              <w:rPr>
                <w:rFonts w:ascii="Poor Richard" w:hAnsi="Poor Richard" w:cs="Simplified Arabic"/>
                <w:b/>
                <w:bCs/>
                <w:sz w:val="18"/>
                <w:szCs w:val="18"/>
                <w:lang w:bidi="ar-TN"/>
              </w:rPr>
            </w:pPr>
          </w:p>
          <w:p w:rsidR="006B06A2" w:rsidRDefault="006B06A2" w:rsidP="006B06A2">
            <w:pPr>
              <w:tabs>
                <w:tab w:val="center" w:pos="4536"/>
                <w:tab w:val="right" w:pos="9072"/>
              </w:tabs>
              <w:bidi/>
              <w:spacing w:line="280" w:lineRule="exact"/>
              <w:ind w:left="-284"/>
              <w:jc w:val="right"/>
              <w:rPr>
                <w:rFonts w:ascii="Poor Richard" w:hAnsi="Poor Richard" w:cs="Simplified Arabic"/>
                <w:b/>
                <w:bCs/>
                <w:sz w:val="18"/>
                <w:szCs w:val="18"/>
                <w:lang w:bidi="ar-TN"/>
              </w:rPr>
            </w:pPr>
            <w:r w:rsidRPr="00140532">
              <w:rPr>
                <w:rFonts w:ascii="Poor Richard" w:hAnsi="Poor Richard" w:cs="Arial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310575</wp:posOffset>
                  </wp:positionH>
                  <wp:positionV relativeFrom="paragraph">
                    <wp:posOffset>-463814</wp:posOffset>
                  </wp:positionV>
                  <wp:extent cx="1261109" cy="1148486"/>
                  <wp:effectExtent l="0" t="0" r="0" b="0"/>
                  <wp:wrapThrough wrapText="bothSides">
                    <wp:wrapPolygon edited="0">
                      <wp:start x="0" y="0"/>
                      <wp:lineTo x="0" y="21146"/>
                      <wp:lineTo x="21219" y="21146"/>
                      <wp:lineTo x="21219" y="0"/>
                      <wp:lineTo x="0" y="0"/>
                    </wp:wrapPolygon>
                  </wp:wrapThrough>
                  <wp:docPr id="10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09" cy="1148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B06A2" w:rsidRDefault="006B06A2" w:rsidP="006B06A2">
            <w:pPr>
              <w:tabs>
                <w:tab w:val="center" w:pos="4536"/>
                <w:tab w:val="right" w:pos="9072"/>
              </w:tabs>
              <w:bidi/>
              <w:spacing w:line="280" w:lineRule="exact"/>
              <w:ind w:left="-284"/>
              <w:jc w:val="center"/>
              <w:rPr>
                <w:rFonts w:ascii="Poor Richard" w:hAnsi="Poor Richard" w:cs="Simplified Arabic"/>
                <w:b/>
                <w:bCs/>
                <w:sz w:val="18"/>
                <w:szCs w:val="18"/>
                <w:lang w:bidi="ar-TN"/>
              </w:rPr>
            </w:pPr>
          </w:p>
          <w:p w:rsidR="006B06A2" w:rsidRDefault="006B06A2" w:rsidP="006B06A2">
            <w:pPr>
              <w:tabs>
                <w:tab w:val="center" w:pos="4536"/>
                <w:tab w:val="right" w:pos="9072"/>
              </w:tabs>
              <w:bidi/>
              <w:spacing w:line="280" w:lineRule="exact"/>
              <w:ind w:left="-284"/>
              <w:jc w:val="center"/>
              <w:rPr>
                <w:rFonts w:ascii="Poor Richard" w:hAnsi="Poor Richard" w:cs="Simplified Arabic"/>
                <w:b/>
                <w:bCs/>
                <w:sz w:val="18"/>
                <w:szCs w:val="18"/>
                <w:lang w:bidi="ar-TN"/>
              </w:rPr>
            </w:pPr>
          </w:p>
          <w:p w:rsidR="006B06A2" w:rsidRDefault="006B06A2" w:rsidP="006B06A2">
            <w:pPr>
              <w:tabs>
                <w:tab w:val="center" w:pos="4536"/>
                <w:tab w:val="right" w:pos="9072"/>
              </w:tabs>
              <w:bidi/>
              <w:spacing w:line="280" w:lineRule="exact"/>
              <w:ind w:left="-284"/>
              <w:jc w:val="center"/>
              <w:rPr>
                <w:rFonts w:ascii="Poor Richard" w:hAnsi="Poor Richard" w:cs="Simplified Arabic"/>
                <w:b/>
                <w:bCs/>
                <w:sz w:val="18"/>
                <w:szCs w:val="18"/>
                <w:lang w:bidi="ar-TN"/>
              </w:rPr>
            </w:pPr>
          </w:p>
          <w:p w:rsidR="006B06A2" w:rsidRPr="00E61537" w:rsidRDefault="006B06A2" w:rsidP="006B06A2">
            <w:pPr>
              <w:tabs>
                <w:tab w:val="center" w:pos="4536"/>
                <w:tab w:val="right" w:pos="9072"/>
              </w:tabs>
              <w:bidi/>
              <w:spacing w:line="280" w:lineRule="exact"/>
              <w:ind w:left="-284"/>
              <w:jc w:val="center"/>
              <w:rPr>
                <w:rFonts w:ascii="Poor Richard" w:hAnsi="Poor Richard" w:cs="Simplified Arabic"/>
                <w:b/>
                <w:bCs/>
                <w:sz w:val="16"/>
                <w:szCs w:val="16"/>
                <w:lang w:bidi="ar-TN"/>
              </w:rPr>
            </w:pPr>
          </w:p>
          <w:p w:rsidR="006B06A2" w:rsidRPr="00E61537" w:rsidRDefault="006B06A2" w:rsidP="006B06A2">
            <w:pPr>
              <w:tabs>
                <w:tab w:val="left" w:pos="1277"/>
              </w:tabs>
              <w:bidi/>
              <w:spacing w:line="260" w:lineRule="exact"/>
              <w:jc w:val="right"/>
              <w:rPr>
                <w:rFonts w:ascii="Poor Richard" w:hAnsi="Poor Richard" w:cs="Simplified Arabic"/>
                <w:b/>
                <w:bCs/>
                <w:sz w:val="18"/>
                <w:szCs w:val="18"/>
                <w:rtl/>
                <w:lang w:bidi="ar-TN"/>
              </w:rPr>
            </w:pPr>
          </w:p>
        </w:tc>
      </w:tr>
    </w:tbl>
    <w:p w:rsidR="00B02991" w:rsidRPr="006B06A2" w:rsidRDefault="00B02991" w:rsidP="006B06A2">
      <w:pPr>
        <w:bidi/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AA7F8C" w:rsidRDefault="00AA7F8C" w:rsidP="00AA7F8C">
      <w:pPr>
        <w:bidi/>
        <w:jc w:val="center"/>
        <w:rPr>
          <w:rFonts w:ascii="Times New Roman" w:hAnsi="Times New Roman" w:cs="Times New Roman"/>
          <w:sz w:val="36"/>
          <w:szCs w:val="36"/>
          <w:rtl/>
        </w:rPr>
      </w:pPr>
      <w:r w:rsidRPr="006B06A2">
        <w:rPr>
          <w:rFonts w:asciiTheme="majorBidi" w:hAnsiTheme="majorBidi" w:cstheme="majorBidi"/>
          <w:b/>
          <w:bCs/>
          <w:color w:val="0070C0"/>
          <w:sz w:val="48"/>
          <w:szCs w:val="48"/>
          <w:rtl/>
        </w:rPr>
        <w:t>الشراكة بين القطاع العام والقطاع الخاص</w:t>
      </w:r>
    </w:p>
    <w:p w:rsidR="00AA7F8C" w:rsidRPr="00AA7F8C" w:rsidRDefault="00AA7F8C" w:rsidP="008C31CB">
      <w:pPr>
        <w:bidi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AA7F8C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ال</w:t>
      </w:r>
      <w:r w:rsidRPr="00AA7F8C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أمر </w:t>
      </w:r>
      <w:r w:rsidR="008C31CB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ال</w:t>
      </w:r>
      <w:r w:rsidRPr="00AA7F8C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رئاسي عدد 451 لسنة 2022</w:t>
      </w:r>
      <w:r w:rsidRPr="00AA7F8C">
        <w:rPr>
          <w:b/>
          <w:bCs/>
          <w:color w:val="FF0000"/>
          <w:kern w:val="36"/>
          <w:rtl/>
          <w:lang w:eastAsia="fr-FR"/>
        </w:rPr>
        <w:t xml:space="preserve"> </w:t>
      </w:r>
      <w:r w:rsidRPr="00AA7F8C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مؤرخ في 6 ماي 2022 </w:t>
      </w:r>
      <w:r w:rsidR="008C31CB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الم</w:t>
      </w:r>
      <w:r w:rsidRPr="00AA7F8C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تعلّق بضبط تنظيم وصلاحيات الهيئة العامة للشراكة بين القطاع العام والقطاع الخاص</w:t>
      </w:r>
    </w:p>
    <w:p w:rsidR="006B06A2" w:rsidRDefault="006B06A2" w:rsidP="00AA7F8C">
      <w:pPr>
        <w:bidi/>
        <w:spacing w:after="0" w:line="360" w:lineRule="auto"/>
        <w:rPr>
          <w:rFonts w:asciiTheme="majorBidi" w:hAnsiTheme="majorBidi" w:cstheme="majorBidi"/>
          <w:b/>
          <w:bCs/>
          <w:color w:val="0070C0"/>
          <w:sz w:val="48"/>
          <w:szCs w:val="48"/>
          <w:rtl/>
        </w:rPr>
      </w:pPr>
    </w:p>
    <w:p w:rsidR="006B06A2" w:rsidRPr="006B06A2" w:rsidRDefault="00B625BA" w:rsidP="00B625BA">
      <w:pPr>
        <w:bidi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6B06A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تعتبر الشراكة بين القطاع العام والقطاع الخاص</w:t>
      </w:r>
      <w:r w:rsidRPr="006B06A2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(PPP) </w:t>
      </w:r>
      <w:r w:rsidRPr="006B06A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من النماذج الاقتصادية الحديثة التي تهدف إلى تحقيق التكامل بين الإمكانيات المالية والفنية والإدارية للقطاعين العام والخاص.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و</w:t>
      </w:r>
      <w:r w:rsidRPr="006B06A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هذا النموذج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يصنّف من</w:t>
      </w:r>
      <w:r w:rsidRPr="006B06A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ال</w:t>
      </w:r>
      <w:r w:rsidRPr="006B06A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أد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وات ال</w:t>
      </w:r>
      <w:r w:rsidRPr="006B06A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حيوية لتعزيز التنمية الاقتصادية وتحسين جودة الخدمات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الإدارية.</w:t>
      </w:r>
    </w:p>
    <w:p w:rsidR="00B625BA" w:rsidRDefault="006B06A2" w:rsidP="002B2C4F">
      <w:pPr>
        <w:bidi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  <w:r w:rsidRPr="006B06A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في السنوات الأخيرة</w:t>
      </w:r>
      <w:r w:rsidR="00B625BA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</w:t>
      </w:r>
      <w:r w:rsidRPr="006B06A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أصبح نموذج الشراكة بين القطاعين أكثر تداو</w:t>
      </w:r>
      <w:r w:rsidR="00B625BA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لا </w:t>
      </w:r>
      <w:r w:rsidRPr="006B06A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في تونس نظ</w:t>
      </w:r>
      <w:r w:rsidR="00B625BA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را </w:t>
      </w:r>
      <w:r w:rsidRPr="006B06A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لما يقدمه من حلول مبتكرة لتطوير البنية التحتية</w:t>
      </w:r>
      <w:r w:rsidR="00B625BA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</w:t>
      </w:r>
      <w:r w:rsidRPr="006B06A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وتوسيع نطاق ا</w:t>
      </w:r>
      <w:r w:rsidR="00B625BA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لاستثمارات وتحسين قدرة ال</w:t>
      </w:r>
      <w:r w:rsidR="00B625BA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إدارة التونسية </w:t>
      </w:r>
      <w:r w:rsidRPr="006B06A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على تقديم خدماتها دون تحمل </w:t>
      </w:r>
      <w:r w:rsidR="002B2C4F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كامل </w:t>
      </w:r>
      <w:r w:rsidRPr="006B06A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ال</w:t>
      </w:r>
      <w:r w:rsidR="002B2C4F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أ</w:t>
      </w:r>
      <w:r w:rsidRPr="006B06A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عب</w:t>
      </w:r>
      <w:r w:rsidR="002B2C4F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ا</w:t>
      </w:r>
      <w:r w:rsidRPr="006B06A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ء المالي</w:t>
      </w:r>
      <w:r w:rsidR="002B2C4F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ة</w:t>
      </w:r>
      <w:r w:rsidRPr="006B06A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. </w:t>
      </w:r>
    </w:p>
    <w:p w:rsidR="006B06A2" w:rsidRDefault="00B625BA" w:rsidP="002B2C4F">
      <w:pPr>
        <w:bidi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و</w:t>
      </w:r>
      <w:r w:rsidR="006B06A2" w:rsidRPr="006B06A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تهدف الشراكة بين القطاعين إلى تحفيز النمو الاقتصادي من خلال زيادة الاستثمارات في البنية التحتية والمشروعات الكبرى في مختل</w:t>
      </w:r>
      <w:r w:rsidR="002B2C4F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ف القطاعات (النقل، الطاقة، الم</w:t>
      </w:r>
      <w:r w:rsidR="002B2C4F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اء</w:t>
      </w:r>
      <w:r w:rsidR="006B06A2" w:rsidRPr="006B06A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، الصحة، التعليم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...) فضلا على </w:t>
      </w:r>
      <w:r w:rsidR="006B06A2" w:rsidRPr="006B06A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تخفيف الضغط على الميزانية العامة للدولة من خلال تقاسم المسؤوليات والتمويل بين القطاعين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و</w:t>
      </w:r>
      <w:r w:rsidR="006B06A2" w:rsidRPr="006B06A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جذب الاستثمارات الأجنبية والمحلية </w:t>
      </w:r>
      <w:r w:rsidR="002B2C4F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وذلك </w:t>
      </w:r>
      <w:r w:rsidR="006B06A2" w:rsidRPr="006B06A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</w:t>
      </w:r>
      <w:r w:rsidR="002B2C4F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ب</w:t>
      </w:r>
      <w:r w:rsidR="006B06A2" w:rsidRPr="006B06A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توفير بيئة عمل أكثر مرونة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. </w:t>
      </w:r>
      <w:r w:rsidR="002B2C4F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علاوة على ان هذه الشراكات من شأنها أن </w:t>
      </w:r>
      <w:r w:rsidR="002B2C4F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ت</w:t>
      </w:r>
      <w:r w:rsidR="002B2C4F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دعم </w:t>
      </w:r>
      <w:r w:rsidR="006B06A2" w:rsidRPr="006B06A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قدرة الدولة على جذب الشركات العالمية</w:t>
      </w:r>
      <w:r w:rsidR="002B2C4F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للاستثمار</w:t>
      </w:r>
      <w:r w:rsidR="006B06A2" w:rsidRPr="006B06A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في القطاعات التي تحتاج إلى تمويل كبير وتقنيات متطورة مثل الطاقة المتجددة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و</w:t>
      </w:r>
      <w:r w:rsidR="006B06A2" w:rsidRPr="006B06A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البنية التحتية والنقل</w:t>
      </w:r>
      <w:r w:rsidR="002B2C4F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.</w:t>
      </w:r>
    </w:p>
    <w:p w:rsidR="00423846" w:rsidRPr="00B625BA" w:rsidRDefault="00423846" w:rsidP="00423846">
      <w:pPr>
        <w:bidi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</w:p>
    <w:p w:rsidR="006B06A2" w:rsidRPr="006B06A2" w:rsidRDefault="006B06A2" w:rsidP="00E9789D">
      <w:pPr>
        <w:bidi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ar-TN"/>
        </w:rPr>
      </w:pPr>
      <w:r w:rsidRPr="006B06A2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أشكال</w:t>
      </w:r>
      <w:r w:rsidR="00E9789D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fr-FR"/>
        </w:rPr>
        <w:t xml:space="preserve"> عقود</w:t>
      </w:r>
      <w:r w:rsidRPr="006B06A2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 xml:space="preserve"> الشراكة بين القطاع العام والقطاع الخاص </w:t>
      </w:r>
      <w:r w:rsidR="00E9789D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fr-FR"/>
        </w:rPr>
        <w:t>على المستوى الوطني والدولي</w:t>
      </w:r>
    </w:p>
    <w:p w:rsidR="006B06A2" w:rsidRDefault="006B06A2" w:rsidP="002B2C4F">
      <w:pPr>
        <w:bidi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  <w:r w:rsidRPr="006B06A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تتعدد الأشكال التي يمكن من خلالها تنفيذ الشراكات بين القطاع العام والقطاع الخاص</w:t>
      </w:r>
      <w:r w:rsidRPr="006B06A2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(PPP) </w:t>
      </w:r>
      <w:r w:rsidRPr="006B06A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في تونس</w:t>
      </w:r>
      <w:r w:rsidR="002B2C4F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.</w:t>
      </w:r>
      <w:r w:rsidRPr="006B06A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</w:t>
      </w:r>
      <w:r w:rsidR="002B2C4F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فنجد</w:t>
      </w:r>
      <w:r w:rsidRPr="006B06A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عدة نماذج وفقًا لطبيعة المشروع</w:t>
      </w:r>
      <w:r w:rsidR="00387F3C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و</w:t>
      </w:r>
      <w:r w:rsidRPr="006B06A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حجم الاستثمار</w:t>
      </w:r>
      <w:r w:rsidR="00A32837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</w:t>
      </w:r>
      <w:r w:rsidRPr="006B06A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والأهداف المشتركة بين الطرفين. </w:t>
      </w:r>
      <w:r w:rsidR="00387F3C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و</w:t>
      </w:r>
      <w:r w:rsidRPr="006B06A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تتنوع هذه الأشكال بحسب كيفية توزيع المسؤوليات بين القطاعين وكذلك الطريقة التي يتم بها تمويل وتنفيذ وإدارة المشاريع. وفيما يلي أبرز </w:t>
      </w:r>
      <w:r w:rsidR="002B2C4F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عقود</w:t>
      </w:r>
      <w:r w:rsidRPr="006B06A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الشراكات بين القطاعين </w:t>
      </w:r>
      <w:r w:rsidR="002B2C4F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العام والخاص </w:t>
      </w:r>
      <w:r w:rsidRPr="006B06A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في تونس</w:t>
      </w:r>
      <w:r w:rsidRPr="006B06A2">
        <w:rPr>
          <w:rFonts w:asciiTheme="majorBidi" w:eastAsia="Times New Roman" w:hAnsiTheme="majorBidi" w:cstheme="majorBidi"/>
          <w:sz w:val="28"/>
          <w:szCs w:val="28"/>
          <w:lang w:eastAsia="fr-FR"/>
        </w:rPr>
        <w:t>:</w:t>
      </w:r>
    </w:p>
    <w:p w:rsidR="00387F3C" w:rsidRDefault="00387F3C" w:rsidP="00387F3C">
      <w:pPr>
        <w:bidi/>
        <w:spacing w:after="0" w:line="360" w:lineRule="auto"/>
        <w:ind w:firstLine="709"/>
        <w:jc w:val="both"/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</w:pPr>
    </w:p>
    <w:p w:rsidR="002B2C4F" w:rsidRPr="006B06A2" w:rsidRDefault="002B2C4F" w:rsidP="002B2C4F">
      <w:pPr>
        <w:bidi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</w:p>
    <w:p w:rsidR="006B06A2" w:rsidRPr="006B06A2" w:rsidRDefault="00387F3C" w:rsidP="002B2C4F">
      <w:pPr>
        <w:bidi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fr-FR"/>
        </w:rPr>
        <w:lastRenderedPageBreak/>
        <w:t xml:space="preserve">أوّلا : </w:t>
      </w:r>
      <w:r w:rsidR="006B06A2" w:rsidRPr="006B06A2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نموذج</w:t>
      </w:r>
      <w:r w:rsidR="006B06A2" w:rsidRPr="006B06A2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2B2C4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fr-FR"/>
        </w:rPr>
        <w:t xml:space="preserve"> </w:t>
      </w:r>
      <w:r w:rsidR="006B06A2" w:rsidRPr="006B06A2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 xml:space="preserve">بناء وتشغيل </w:t>
      </w:r>
      <w:r w:rsidR="00A32837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fr-FR"/>
        </w:rPr>
        <w:t xml:space="preserve">وتملّك </w:t>
      </w:r>
      <w:r w:rsidR="006B06A2" w:rsidRPr="006B06A2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</w:p>
    <w:p w:rsidR="006B06A2" w:rsidRPr="00387F3C" w:rsidRDefault="006B06A2" w:rsidP="002B2C4F">
      <w:pPr>
        <w:pStyle w:val="Paragraphedeliste"/>
        <w:numPr>
          <w:ilvl w:val="0"/>
          <w:numId w:val="12"/>
        </w:numPr>
        <w:bidi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387F3C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التعريف</w:t>
      </w:r>
      <w:r w:rsidRPr="00387F3C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:</w:t>
      </w:r>
      <w:r w:rsidR="00387F3C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fr-FR" w:bidi="ar-TN"/>
        </w:rPr>
        <w:t xml:space="preserve"> </w:t>
      </w:r>
      <w:r w:rsidRPr="00387F3C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في نموذج</w:t>
      </w:r>
      <w:r w:rsidRPr="00387F3C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(BOT)</w:t>
      </w:r>
      <w:r w:rsidRPr="00387F3C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يتولى القطاع الخاص بناء المشروع وتشغيله لفترة معينة </w:t>
      </w:r>
      <w:r w:rsidR="00387F3C" w:rsidRPr="00387F3C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وبانتهاء المدّة</w:t>
      </w:r>
      <w:r w:rsidRPr="00387F3C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يتم نقل ملكية المشروع إلى القطاع العام</w:t>
      </w:r>
      <w:r w:rsidRPr="00387F3C">
        <w:rPr>
          <w:rFonts w:asciiTheme="majorBidi" w:eastAsia="Times New Roman" w:hAnsiTheme="majorBidi" w:cstheme="majorBidi"/>
          <w:sz w:val="28"/>
          <w:szCs w:val="28"/>
          <w:lang w:eastAsia="fr-FR"/>
        </w:rPr>
        <w:t>.</w:t>
      </w:r>
    </w:p>
    <w:p w:rsidR="006B06A2" w:rsidRPr="00387F3C" w:rsidRDefault="006B06A2" w:rsidP="002B2C4F">
      <w:pPr>
        <w:pStyle w:val="Paragraphedeliste"/>
        <w:numPr>
          <w:ilvl w:val="0"/>
          <w:numId w:val="13"/>
        </w:numPr>
        <w:bidi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387F3C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الآلية</w:t>
      </w:r>
      <w:r w:rsidRPr="00387F3C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:</w:t>
      </w:r>
      <w:r w:rsidR="00387F3C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fr-FR" w:bidi="ar-TN"/>
        </w:rPr>
        <w:t xml:space="preserve"> </w:t>
      </w:r>
      <w:r w:rsidRPr="00387F3C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Pr="00387F3C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يقوم القطاع الخاص بتصميم وبناء المنشأة أو البنية التحتية المطلوبة</w:t>
      </w:r>
      <w:r w:rsidR="00387F3C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ويتم </w:t>
      </w:r>
      <w:r w:rsidRPr="00387F3C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تشغيل المشروع بواسطة القطاع الخاص </w:t>
      </w:r>
      <w:r w:rsidR="002B2C4F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الذي يكون</w:t>
      </w:r>
      <w:r w:rsidRPr="00387F3C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المسؤول عن توفير الخدمات أو المنتجات</w:t>
      </w:r>
      <w:r w:rsidRPr="00387F3C">
        <w:rPr>
          <w:rFonts w:asciiTheme="majorBidi" w:eastAsia="Times New Roman" w:hAnsiTheme="majorBidi" w:cstheme="majorBidi"/>
          <w:sz w:val="28"/>
          <w:szCs w:val="28"/>
          <w:lang w:eastAsia="fr-FR"/>
        </w:rPr>
        <w:t>.</w:t>
      </w:r>
      <w:r w:rsidR="00387F3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TN"/>
        </w:rPr>
        <w:t xml:space="preserve"> وعند </w:t>
      </w:r>
      <w:r w:rsidRPr="00387F3C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انتهاء الفترة الزمنية المتفق عليها (</w:t>
      </w:r>
      <w:r w:rsidR="00387F3C" w:rsidRPr="00387F3C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عادة</w:t>
      </w:r>
      <w:r w:rsidRPr="00387F3C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تتراوح بين 15-30 </w:t>
      </w:r>
      <w:r w:rsidR="00387F3C" w:rsidRPr="00387F3C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عاما</w:t>
      </w:r>
      <w:r w:rsidRPr="00387F3C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)، يتم نقل ملكية المشروع إلى الدولة</w:t>
      </w:r>
      <w:r w:rsidR="00387F3C" w:rsidRPr="00387F3C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التونسية</w:t>
      </w:r>
    </w:p>
    <w:p w:rsidR="006B06A2" w:rsidRDefault="006B06A2" w:rsidP="002B2C4F">
      <w:pPr>
        <w:pStyle w:val="Paragraphedeliste"/>
        <w:numPr>
          <w:ilvl w:val="0"/>
          <w:numId w:val="14"/>
        </w:numPr>
        <w:bidi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387F3C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المزايا</w:t>
      </w:r>
      <w:r w:rsidRPr="00387F3C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:</w:t>
      </w:r>
      <w:r w:rsidR="00387F3C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fr-FR" w:bidi="ar-TN"/>
        </w:rPr>
        <w:t xml:space="preserve"> </w:t>
      </w:r>
      <w:r w:rsidR="00387F3C" w:rsidRPr="00387F3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TN"/>
        </w:rPr>
        <w:t>يقلل هذا النوع من الشراكة</w:t>
      </w:r>
      <w:r w:rsidRPr="00387F3C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من العبء المالي على </w:t>
      </w:r>
      <w:r w:rsidR="00387F3C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الدولة</w:t>
      </w:r>
      <w:r w:rsidRPr="00387F3C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</w:t>
      </w:r>
      <w:r w:rsidR="002B2C4F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إذ </w:t>
      </w:r>
      <w:r w:rsidRPr="00387F3C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يقوم القطاع الخاص بتمويل المشروع</w:t>
      </w:r>
      <w:r w:rsidRPr="00387F3C">
        <w:rPr>
          <w:rFonts w:asciiTheme="majorBidi" w:eastAsia="Times New Roman" w:hAnsiTheme="majorBidi" w:cstheme="majorBidi"/>
          <w:sz w:val="28"/>
          <w:szCs w:val="28"/>
          <w:lang w:eastAsia="fr-FR"/>
        </w:rPr>
        <w:t>.</w:t>
      </w:r>
      <w:r w:rsidR="00387F3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TN"/>
        </w:rPr>
        <w:t xml:space="preserve"> و</w:t>
      </w:r>
      <w:r w:rsidRPr="00387F3C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يوفر القطاع الخاص خبرات تشغيلية وتقنية تساهم في تحسين جودة الخدمات</w:t>
      </w:r>
      <w:r w:rsidR="00387F3C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كما </w:t>
      </w:r>
      <w:r w:rsidRPr="00387F3C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يساهم في تسريع تنفيذ المشاريع</w:t>
      </w:r>
      <w:r w:rsidRPr="00387F3C">
        <w:rPr>
          <w:rFonts w:asciiTheme="majorBidi" w:eastAsia="Times New Roman" w:hAnsiTheme="majorBidi" w:cstheme="majorBidi"/>
          <w:sz w:val="28"/>
          <w:szCs w:val="28"/>
          <w:lang w:eastAsia="fr-FR"/>
        </w:rPr>
        <w:t>.</w:t>
      </w:r>
    </w:p>
    <w:p w:rsidR="00387F3C" w:rsidRPr="00387F3C" w:rsidRDefault="00387F3C" w:rsidP="00387F3C">
      <w:pPr>
        <w:pStyle w:val="Paragraphedeliste"/>
        <w:bidi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</w:p>
    <w:p w:rsidR="006B06A2" w:rsidRPr="006B06A2" w:rsidRDefault="00387F3C" w:rsidP="002B2C4F">
      <w:pPr>
        <w:bidi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fr-FR"/>
        </w:rPr>
        <w:t>ثانيا :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fr-FR" w:bidi="ar-TN"/>
        </w:rPr>
        <w:t xml:space="preserve"> </w:t>
      </w:r>
      <w:r w:rsidR="006B06A2" w:rsidRPr="006B06A2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6B06A2" w:rsidRPr="006B06A2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نموذج</w:t>
      </w:r>
      <w:r w:rsidR="006B06A2" w:rsidRPr="006B06A2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E9789D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fr-FR"/>
        </w:rPr>
        <w:t xml:space="preserve"> </w:t>
      </w:r>
      <w:r w:rsidR="006B06A2" w:rsidRPr="006B06A2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 xml:space="preserve">بناء </w:t>
      </w:r>
      <w:r w:rsidR="00A32837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fr-FR"/>
        </w:rPr>
        <w:t>وتملّك وتشغي</w:t>
      </w:r>
      <w:r w:rsidR="00E9789D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fr-FR"/>
        </w:rPr>
        <w:t xml:space="preserve">ل </w:t>
      </w:r>
    </w:p>
    <w:p w:rsidR="006B06A2" w:rsidRPr="00387F3C" w:rsidRDefault="006B06A2" w:rsidP="00387F3C">
      <w:pPr>
        <w:pStyle w:val="Paragraphedeliste"/>
        <w:numPr>
          <w:ilvl w:val="0"/>
          <w:numId w:val="14"/>
        </w:numPr>
        <w:bidi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387F3C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التعريف</w:t>
      </w:r>
      <w:r w:rsidRPr="00387F3C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:</w:t>
      </w:r>
      <w:r w:rsidR="00387F3C" w:rsidRPr="00387F3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TN"/>
        </w:rPr>
        <w:t xml:space="preserve"> </w:t>
      </w:r>
      <w:r w:rsidRPr="00387F3C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يشبه هذا النموذج نموذج</w:t>
      </w:r>
      <w:r w:rsidRPr="00387F3C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(BOT)</w:t>
      </w:r>
      <w:r w:rsidRPr="00387F3C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ولكن في هذه الحالة يتم نقل ملكية المشروع إلى ال</w:t>
      </w:r>
      <w:r w:rsidR="00387F3C" w:rsidRPr="00387F3C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دولة</w:t>
      </w:r>
      <w:r w:rsidR="00387F3C" w:rsidRPr="00387F3C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فور انتها</w:t>
      </w:r>
      <w:r w:rsidR="00387F3C" w:rsidRPr="00387F3C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ء أشغال</w:t>
      </w:r>
      <w:r w:rsidRPr="00387F3C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البناء ويقوم القطاع الخاص بتشغيله لفترة محددة </w:t>
      </w:r>
      <w:r w:rsidR="00387F3C" w:rsidRPr="00387F3C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ثم يسلم إلى الدولة.</w:t>
      </w:r>
    </w:p>
    <w:p w:rsidR="006B06A2" w:rsidRPr="00387F3C" w:rsidRDefault="006B06A2" w:rsidP="00387F3C">
      <w:pPr>
        <w:pStyle w:val="Paragraphedeliste"/>
        <w:numPr>
          <w:ilvl w:val="0"/>
          <w:numId w:val="17"/>
        </w:numPr>
        <w:bidi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387F3C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الآلية</w:t>
      </w:r>
      <w:r w:rsidRPr="00387F3C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:</w:t>
      </w:r>
      <w:r w:rsidR="00387F3C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fr-FR" w:bidi="ar-TN"/>
        </w:rPr>
        <w:t xml:space="preserve"> </w:t>
      </w:r>
      <w:r w:rsidRPr="00387F3C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يقوم القطاع الخاص ببناء المشروع</w:t>
      </w:r>
      <w:r w:rsidR="00387F3C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و</w:t>
      </w:r>
      <w:r w:rsidRPr="00387F3C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يتم نقل المشروع إلى ا</w:t>
      </w:r>
      <w:r w:rsidR="00387F3C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لدولة</w:t>
      </w:r>
      <w:r w:rsidRPr="00387F3C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فور اكتمال البناء</w:t>
      </w:r>
      <w:r w:rsidRPr="00387F3C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="00387F3C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و</w:t>
      </w:r>
      <w:r w:rsidRPr="00387F3C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يظل القطاع الخاص مسؤولًا عن تشغيل المشروع لفترة زمنية معينة، وذلك مقابل دفع رسوم أو تحقيق ع</w:t>
      </w:r>
      <w:r w:rsidR="00387F3C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ائدات مالية</w:t>
      </w:r>
      <w:r w:rsidRPr="00387F3C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من التشغيل</w:t>
      </w:r>
      <w:r w:rsidRPr="00387F3C">
        <w:rPr>
          <w:rFonts w:asciiTheme="majorBidi" w:eastAsia="Times New Roman" w:hAnsiTheme="majorBidi" w:cstheme="majorBidi"/>
          <w:sz w:val="28"/>
          <w:szCs w:val="28"/>
          <w:lang w:eastAsia="fr-FR"/>
        </w:rPr>
        <w:t>.</w:t>
      </w:r>
    </w:p>
    <w:p w:rsidR="006B06A2" w:rsidRDefault="006B06A2" w:rsidP="00582961">
      <w:pPr>
        <w:pStyle w:val="Paragraphedeliste"/>
        <w:numPr>
          <w:ilvl w:val="0"/>
          <w:numId w:val="18"/>
        </w:numPr>
        <w:bidi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387F3C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المزايا</w:t>
      </w:r>
      <w:r w:rsidR="00387F3C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fr-FR"/>
        </w:rPr>
        <w:t xml:space="preserve"> :</w:t>
      </w:r>
      <w:r w:rsidR="00387F3C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يضمن للدولة ملكية</w:t>
      </w:r>
      <w:r w:rsidRPr="00387F3C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المشروع بعد اكتمال البناء</w:t>
      </w:r>
      <w:r w:rsidR="00582961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ويتم </w:t>
      </w:r>
      <w:r w:rsidRPr="00582961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تقاسم المخاطر بين القطاعين فيما يتعلق بالتشغيل والصيانة</w:t>
      </w:r>
      <w:r w:rsidRPr="00582961">
        <w:rPr>
          <w:rFonts w:asciiTheme="majorBidi" w:eastAsia="Times New Roman" w:hAnsiTheme="majorBidi" w:cstheme="majorBidi"/>
          <w:sz w:val="28"/>
          <w:szCs w:val="28"/>
          <w:lang w:eastAsia="fr-FR"/>
        </w:rPr>
        <w:t>.</w:t>
      </w:r>
    </w:p>
    <w:p w:rsidR="00582961" w:rsidRPr="00582961" w:rsidRDefault="00582961" w:rsidP="00582961">
      <w:pPr>
        <w:pStyle w:val="Paragraphedeliste"/>
        <w:bidi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</w:p>
    <w:p w:rsidR="006B06A2" w:rsidRPr="006B06A2" w:rsidRDefault="00582961" w:rsidP="002B2C4F">
      <w:pPr>
        <w:bidi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fr-FR"/>
        </w:rPr>
        <w:t xml:space="preserve">ثالثا : </w:t>
      </w:r>
      <w:r w:rsidR="006B06A2" w:rsidRPr="006B06A2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نموذج</w:t>
      </w:r>
      <w:r w:rsidR="006B06A2" w:rsidRPr="006B06A2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 </w:t>
      </w:r>
      <w:r w:rsidR="006B06A2" w:rsidRPr="006B06A2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بناء وإيجار ونقل الملكية</w:t>
      </w:r>
      <w:r w:rsidR="006B06A2" w:rsidRPr="006B06A2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</w:p>
    <w:p w:rsidR="006B06A2" w:rsidRPr="00582961" w:rsidRDefault="006B06A2" w:rsidP="00582961">
      <w:pPr>
        <w:pStyle w:val="Paragraphedeliste"/>
        <w:numPr>
          <w:ilvl w:val="0"/>
          <w:numId w:val="18"/>
        </w:numPr>
        <w:bidi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582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التعريف</w:t>
      </w:r>
      <w:r w:rsidRPr="00582961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:</w:t>
      </w:r>
      <w:r w:rsidR="00582961" w:rsidRPr="00582961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TN"/>
        </w:rPr>
        <w:t xml:space="preserve"> </w:t>
      </w:r>
      <w:r w:rsidRPr="00582961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يقوم القطاع الخاص ببناء </w:t>
      </w:r>
      <w:r w:rsidR="00582961" w:rsidRPr="00582961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ال</w:t>
      </w:r>
      <w:r w:rsidRPr="00582961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مشروع ثم</w:t>
      </w:r>
      <w:r w:rsidR="00582961" w:rsidRPr="00582961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يتم</w:t>
      </w:r>
      <w:r w:rsidRPr="00582961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تأجيره للقطاع العام لفترة زمنية محددة وبعد انقضاء هذه الفترة ي</w:t>
      </w:r>
      <w:r w:rsidR="00582961" w:rsidRPr="00582961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تم نقل ملكية المشروع إلى ال</w:t>
      </w:r>
      <w:r w:rsidR="00582961" w:rsidRPr="00582961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دولة</w:t>
      </w:r>
      <w:r w:rsidRPr="00582961">
        <w:rPr>
          <w:rFonts w:asciiTheme="majorBidi" w:eastAsia="Times New Roman" w:hAnsiTheme="majorBidi" w:cstheme="majorBidi"/>
          <w:sz w:val="28"/>
          <w:szCs w:val="28"/>
          <w:lang w:eastAsia="fr-FR"/>
        </w:rPr>
        <w:t>.</w:t>
      </w:r>
    </w:p>
    <w:p w:rsidR="006B06A2" w:rsidRPr="00582961" w:rsidRDefault="006B06A2" w:rsidP="00582961">
      <w:pPr>
        <w:pStyle w:val="Paragraphedeliste"/>
        <w:numPr>
          <w:ilvl w:val="0"/>
          <w:numId w:val="21"/>
        </w:numPr>
        <w:bidi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582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الآلية</w:t>
      </w:r>
      <w:r w:rsidRPr="00582961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:</w:t>
      </w:r>
      <w:r w:rsidR="0058296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fr-FR" w:bidi="ar-TN"/>
        </w:rPr>
        <w:t xml:space="preserve"> </w:t>
      </w:r>
      <w:r w:rsidRPr="00582961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يتولى القطاع الخاص بناء المشرو</w:t>
      </w:r>
      <w:r w:rsidR="00582961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ع</w:t>
      </w:r>
      <w:r w:rsidR="0058296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fr-FR"/>
        </w:rPr>
        <w:t xml:space="preserve"> </w:t>
      </w:r>
      <w:r w:rsidRPr="00582961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</w:t>
      </w:r>
      <w:r w:rsidR="00582961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و</w:t>
      </w:r>
      <w:r w:rsidRPr="00582961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يتولى القطاع العام استئجار المشروع (مثل المباني أو المنشآت) لفترة زمنية محددة، وتدفع الدولة إيجارًا شهر</w:t>
      </w:r>
      <w:r w:rsidR="00582961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يا</w:t>
      </w:r>
      <w:r w:rsidRPr="00582961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أو سنو</w:t>
      </w:r>
      <w:r w:rsidR="00582961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يا </w:t>
      </w:r>
      <w:r w:rsidRPr="00582961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بعد انتهاء فترة الإيجار يتم نقل ملكية المشروع إلى </w:t>
      </w:r>
      <w:r w:rsidR="00582961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الدولة.</w:t>
      </w:r>
    </w:p>
    <w:p w:rsidR="006B06A2" w:rsidRPr="00582961" w:rsidRDefault="006B06A2" w:rsidP="002B2C4F">
      <w:pPr>
        <w:pStyle w:val="Paragraphedeliste"/>
        <w:numPr>
          <w:ilvl w:val="0"/>
          <w:numId w:val="22"/>
        </w:numPr>
        <w:bidi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582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المزايا</w:t>
      </w:r>
      <w:r w:rsidRPr="00582961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:</w:t>
      </w:r>
      <w:r w:rsidR="0058296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fr-FR" w:bidi="ar-TN"/>
        </w:rPr>
        <w:t xml:space="preserve"> </w:t>
      </w:r>
      <w:r w:rsidRPr="00582961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يخفف من الأعباء المالية على ال</w:t>
      </w:r>
      <w:r w:rsidR="00582961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دولة</w:t>
      </w:r>
      <w:r w:rsidRPr="00582961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</w:t>
      </w:r>
      <w:r w:rsidR="002B2C4F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ف</w:t>
      </w:r>
      <w:r w:rsidRPr="00582961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لا تضطر لدفع تكلفة بناء المشروع كاملة في البداية</w:t>
      </w:r>
      <w:r w:rsidR="00582961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و</w:t>
      </w:r>
      <w:r w:rsidRPr="00582961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يضمن للقطاع العام حصوله على خدمة لفترة معينة دون الحاجة إلى ملكية المشروع منذ البداية</w:t>
      </w:r>
      <w:r w:rsidRPr="00582961">
        <w:rPr>
          <w:rFonts w:asciiTheme="majorBidi" w:eastAsia="Times New Roman" w:hAnsiTheme="majorBidi" w:cstheme="majorBidi"/>
          <w:sz w:val="28"/>
          <w:szCs w:val="28"/>
          <w:lang w:eastAsia="fr-FR"/>
        </w:rPr>
        <w:t>.</w:t>
      </w:r>
    </w:p>
    <w:p w:rsidR="006B06A2" w:rsidRPr="006B06A2" w:rsidRDefault="00582961" w:rsidP="00423846">
      <w:pPr>
        <w:bidi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 w:bidi="ar-TN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fr-FR"/>
        </w:rPr>
        <w:lastRenderedPageBreak/>
        <w:t xml:space="preserve">رابعا : </w:t>
      </w:r>
      <w:r w:rsidR="006B06A2" w:rsidRPr="006B06A2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نموذج</w:t>
      </w:r>
      <w:r w:rsidR="0042384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fr-FR"/>
        </w:rPr>
        <w:t xml:space="preserve"> الخدمة عن طريق العقود </w:t>
      </w:r>
      <w:r w:rsidR="00423846" w:rsidRPr="00423846">
        <w:rPr>
          <w:rFonts w:asciiTheme="majorBidi" w:eastAsia="Times New Roman" w:hAnsiTheme="majorBidi" w:cstheme="majorBidi"/>
          <w:b/>
          <w:bCs/>
          <w:sz w:val="28"/>
          <w:szCs w:val="28"/>
          <w:lang w:eastAsia="fr-FR" w:bidi="ar-TN"/>
        </w:rPr>
        <w:t>Outsourcing</w:t>
      </w:r>
    </w:p>
    <w:p w:rsidR="006B06A2" w:rsidRPr="00582961" w:rsidRDefault="006B06A2" w:rsidP="008A1428">
      <w:pPr>
        <w:pStyle w:val="Paragraphedeliste"/>
        <w:numPr>
          <w:ilvl w:val="0"/>
          <w:numId w:val="22"/>
        </w:numPr>
        <w:bidi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582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التعريف</w:t>
      </w:r>
      <w:r w:rsidRPr="00582961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:</w:t>
      </w:r>
      <w:r w:rsidR="00582961" w:rsidRPr="00582961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TN"/>
        </w:rPr>
        <w:t xml:space="preserve"> </w:t>
      </w:r>
      <w:r w:rsidRPr="00582961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يتم تقسيم إدارة المشروع بين القطاع العام والقطاع الخاص</w:t>
      </w:r>
      <w:r w:rsidR="00582961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="008A1428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ف</w:t>
      </w:r>
      <w:r w:rsidRPr="00582961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يتولى القطاع الخاص بعض جوانب الإدارة التشغيلية والتقنية بينما يظل القطاع العام المسؤول عن السياسات والتنظيم</w:t>
      </w:r>
      <w:r w:rsidRPr="00582961">
        <w:rPr>
          <w:rFonts w:asciiTheme="majorBidi" w:eastAsia="Times New Roman" w:hAnsiTheme="majorBidi" w:cstheme="majorBidi"/>
          <w:sz w:val="28"/>
          <w:szCs w:val="28"/>
          <w:lang w:eastAsia="fr-FR"/>
        </w:rPr>
        <w:t>.</w:t>
      </w:r>
    </w:p>
    <w:p w:rsidR="006B06A2" w:rsidRPr="00582961" w:rsidRDefault="006B06A2" w:rsidP="008A1428">
      <w:pPr>
        <w:pStyle w:val="Paragraphedeliste"/>
        <w:numPr>
          <w:ilvl w:val="0"/>
          <w:numId w:val="25"/>
        </w:numPr>
        <w:bidi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582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الآلية</w:t>
      </w:r>
      <w:r w:rsidRPr="00582961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:</w:t>
      </w:r>
      <w:r w:rsidR="00582961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Pr="00582961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يتم تحديد مهام واضحة بين الطرفين </w:t>
      </w:r>
      <w:r w:rsidR="008A1428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ف</w:t>
      </w:r>
      <w:r w:rsidRPr="00582961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يكون القطاع الخاص مسؤولًا عن تحسين الأداء الإداري أو الفني للمشروع</w:t>
      </w:r>
      <w:r w:rsidR="00582961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Pr="00582961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بينما يتولى القطاع العام الإشراف على الأنشطة التنظيمية والمراقبة</w:t>
      </w:r>
      <w:r w:rsidRPr="00582961">
        <w:rPr>
          <w:rFonts w:asciiTheme="majorBidi" w:eastAsia="Times New Roman" w:hAnsiTheme="majorBidi" w:cstheme="majorBidi"/>
          <w:sz w:val="28"/>
          <w:szCs w:val="28"/>
          <w:lang w:eastAsia="fr-FR"/>
        </w:rPr>
        <w:t>.</w:t>
      </w:r>
    </w:p>
    <w:p w:rsidR="006B06A2" w:rsidRDefault="006B06A2" w:rsidP="008A1428">
      <w:pPr>
        <w:pStyle w:val="Paragraphedeliste"/>
        <w:numPr>
          <w:ilvl w:val="0"/>
          <w:numId w:val="26"/>
        </w:numPr>
        <w:bidi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582961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المزايا</w:t>
      </w:r>
      <w:r w:rsidRPr="00582961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:</w:t>
      </w:r>
      <w:r w:rsidR="00582961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Pr="00582961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يساعد على تحسين فعالية الإدارة من خلال دمج الخبرات والموارد المالية للقطاع الخاص مع الاستراتيجيات والرقابة الحكومية</w:t>
      </w:r>
      <w:r w:rsidR="00582961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="00582961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TN"/>
        </w:rPr>
        <w:t>و</w:t>
      </w:r>
      <w:r w:rsidRPr="00582961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يعزز من </w:t>
      </w:r>
      <w:r w:rsidR="008A1428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جودة </w:t>
      </w:r>
      <w:r w:rsidRPr="00582961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تقديم الخدمات</w:t>
      </w:r>
      <w:r w:rsidRPr="00582961">
        <w:rPr>
          <w:rFonts w:asciiTheme="majorBidi" w:eastAsia="Times New Roman" w:hAnsiTheme="majorBidi" w:cstheme="majorBidi"/>
          <w:sz w:val="28"/>
          <w:szCs w:val="28"/>
          <w:lang w:eastAsia="fr-FR"/>
        </w:rPr>
        <w:t>.</w:t>
      </w:r>
    </w:p>
    <w:p w:rsidR="00E9789D" w:rsidRDefault="00E9789D" w:rsidP="00E9789D">
      <w:pPr>
        <w:bidi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</w:p>
    <w:p w:rsidR="006B06A2" w:rsidRPr="006B06A2" w:rsidRDefault="00E9789D" w:rsidP="00E9789D">
      <w:pPr>
        <w:bidi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fr-FR"/>
        </w:rPr>
        <w:t xml:space="preserve">    خامسا :  </w:t>
      </w:r>
      <w:r w:rsidR="006B06A2" w:rsidRPr="006B06A2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نموذج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fr-FR"/>
        </w:rPr>
        <w:t xml:space="preserve"> الشراكة التضامنية (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(Joint Venture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fr-FR"/>
        </w:rPr>
        <w:t xml:space="preserve"> </w:t>
      </w:r>
      <w:r w:rsidR="006B06A2" w:rsidRPr="006B06A2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 </w:t>
      </w:r>
    </w:p>
    <w:p w:rsidR="006B06A2" w:rsidRPr="00E9789D" w:rsidRDefault="006B06A2" w:rsidP="00E9789D">
      <w:pPr>
        <w:pStyle w:val="Paragraphedeliste"/>
        <w:numPr>
          <w:ilvl w:val="0"/>
          <w:numId w:val="26"/>
        </w:numPr>
        <w:bidi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E9789D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التعريف</w:t>
      </w:r>
      <w:r w:rsidRPr="00E9789D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:</w:t>
      </w:r>
      <w:r w:rsidR="00E9789D" w:rsidRPr="00E9789D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TN"/>
        </w:rPr>
        <w:t xml:space="preserve"> </w:t>
      </w:r>
      <w:r w:rsidRPr="00E9789D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يتم إنشاء شركة مشتركة بين القطاعين</w:t>
      </w:r>
      <w:r w:rsidR="00E9789D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العام والخاص لتطوير مشروع معين</w:t>
      </w:r>
      <w:r w:rsidR="00E9789D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و</w:t>
      </w:r>
      <w:r w:rsidRPr="00E9789D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تكون الملكية والإدارة مشتركة بين الطرفين وفقًا لنسبة محددة يتم الاتفاق عليها</w:t>
      </w:r>
      <w:r w:rsidRPr="00E9789D">
        <w:rPr>
          <w:rFonts w:asciiTheme="majorBidi" w:eastAsia="Times New Roman" w:hAnsiTheme="majorBidi" w:cstheme="majorBidi"/>
          <w:sz w:val="28"/>
          <w:szCs w:val="28"/>
          <w:lang w:eastAsia="fr-FR"/>
        </w:rPr>
        <w:t>.</w:t>
      </w:r>
    </w:p>
    <w:p w:rsidR="006B06A2" w:rsidRPr="00E9789D" w:rsidRDefault="006B06A2" w:rsidP="00E9789D">
      <w:pPr>
        <w:pStyle w:val="Paragraphedeliste"/>
        <w:numPr>
          <w:ilvl w:val="0"/>
          <w:numId w:val="29"/>
        </w:numPr>
        <w:bidi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E9789D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الآلية</w:t>
      </w:r>
      <w:r w:rsidRPr="00E9789D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:</w:t>
      </w:r>
      <w:r w:rsidR="00E9789D" w:rsidRPr="00E9789D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TN"/>
        </w:rPr>
        <w:t xml:space="preserve"> </w:t>
      </w:r>
      <w:r w:rsidRPr="00E9789D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يتم إنشاء شركة جديدة مملوكة بنسبة معينة لكل من القطاع العام والقطاع الخاص</w:t>
      </w:r>
      <w:r w:rsidR="00E9789D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و</w:t>
      </w:r>
      <w:r w:rsidRPr="00E9789D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تتعاون الأطراف في جميع مراحل المشروع (التخطيط، التمويل، التنفيذ، والإدارة</w:t>
      </w:r>
      <w:r w:rsidR="00E9789D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)</w:t>
      </w:r>
    </w:p>
    <w:p w:rsidR="006B06A2" w:rsidRDefault="006B06A2" w:rsidP="00E9789D">
      <w:pPr>
        <w:bidi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  <w:r w:rsidRPr="006B06A2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المزايا</w:t>
      </w:r>
      <w:r w:rsidRPr="006B06A2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:</w:t>
      </w:r>
      <w:r w:rsidR="00E9789D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TN"/>
        </w:rPr>
        <w:t xml:space="preserve"> </w:t>
      </w:r>
      <w:r w:rsidRPr="006B06A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يتيح هذا النموذج تكامل الموارد بين القطاعين العام والخاص</w:t>
      </w:r>
      <w:r w:rsidR="00E9789D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و</w:t>
      </w:r>
      <w:r w:rsidRPr="006B06A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يعزز من تقاسم المخاطر بين الطرفين بشكل متوازن</w:t>
      </w:r>
      <w:r w:rsidRPr="006B06A2">
        <w:rPr>
          <w:rFonts w:asciiTheme="majorBidi" w:eastAsia="Times New Roman" w:hAnsiTheme="majorBidi" w:cstheme="majorBidi"/>
          <w:sz w:val="28"/>
          <w:szCs w:val="28"/>
          <w:lang w:eastAsia="fr-FR"/>
        </w:rPr>
        <w:t>.</w:t>
      </w:r>
    </w:p>
    <w:p w:rsidR="006B06A2" w:rsidRPr="009959E6" w:rsidRDefault="00E9789D" w:rsidP="009959E6">
      <w:pPr>
        <w:bidi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ar-TN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وهناك أشكال أخرى من عقود الشراكة </w:t>
      </w:r>
      <w:r w:rsidR="00423846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بين القطاع العام والقطاع الخاص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كعقود التصميم والبناء والتشغيل</w:t>
      </w:r>
      <w:r w:rsidR="00423846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</w:t>
      </w:r>
      <w:r w:rsidR="00423846">
        <w:rPr>
          <w:rFonts w:asciiTheme="majorBidi" w:eastAsia="Times New Roman" w:hAnsiTheme="majorBidi" w:cstheme="majorBidi"/>
          <w:sz w:val="28"/>
          <w:szCs w:val="28"/>
          <w:lang w:eastAsia="fr-FR"/>
        </w:rPr>
        <w:t>DBO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وعقود البناء والتشغيل والصيانة </w:t>
      </w:r>
      <w:r w:rsidR="00423846">
        <w:rPr>
          <w:rFonts w:asciiTheme="majorBidi" w:eastAsia="Times New Roman" w:hAnsiTheme="majorBidi" w:cstheme="majorBidi"/>
          <w:sz w:val="28"/>
          <w:szCs w:val="28"/>
          <w:lang w:eastAsia="fr-FR"/>
        </w:rPr>
        <w:t>DBM</w:t>
      </w:r>
      <w:r w:rsidR="0042384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TN"/>
        </w:rPr>
        <w:t xml:space="preserve"> والتصميم والبناء </w:t>
      </w:r>
      <w:r w:rsidR="00423846">
        <w:rPr>
          <w:rFonts w:asciiTheme="majorBidi" w:eastAsia="Times New Roman" w:hAnsiTheme="majorBidi" w:cstheme="majorBidi"/>
          <w:sz w:val="28"/>
          <w:szCs w:val="28"/>
          <w:lang w:eastAsia="fr-FR" w:bidi="ar-TN"/>
        </w:rPr>
        <w:t xml:space="preserve">DB </w:t>
      </w:r>
      <w:r w:rsidR="0042384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TN"/>
        </w:rPr>
        <w:t xml:space="preserve"> ... </w:t>
      </w:r>
    </w:p>
    <w:p w:rsidR="009959E6" w:rsidRDefault="009959E6" w:rsidP="009959E6">
      <w:pPr>
        <w:bidi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وقد </w:t>
      </w:r>
      <w:r w:rsidR="00423846" w:rsidRPr="007022FD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سن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ّ المشرّع التونسي</w:t>
      </w:r>
      <w:r w:rsidR="00423846" w:rsidRPr="007022FD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  <w:r w:rsidR="00423846" w:rsidRPr="009959E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  <w:lang w:eastAsia="fr-FR"/>
        </w:rPr>
        <w:t>القانون عدد 49 لسنة 2015 المؤرخ في 27 نوفمبر 2015</w:t>
      </w:r>
      <w:r w:rsidR="00423846" w:rsidRPr="007022FD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المتعلق بعقود الشراكة بين القطاع العام والخاص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 ليكون </w:t>
      </w:r>
      <w:r w:rsidR="00423846" w:rsidRPr="007022FD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مرجعًا قان</w:t>
      </w:r>
      <w:r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وني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ا</w:t>
      </w:r>
      <w:r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أساسيا</w:t>
      </w:r>
      <w:r w:rsidR="00423846" w:rsidRPr="007022FD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لت</w:t>
      </w:r>
      <w:r w:rsidR="00423846" w:rsidRPr="007022FD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ن</w:t>
      </w:r>
      <w:r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ظ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ي</w:t>
      </w:r>
      <w:r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م العلاقة بين الطرفين. وقد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جاء في</w:t>
      </w:r>
      <w:r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هذا القانون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فضلا على </w:t>
      </w:r>
      <w:r w:rsidR="00423846" w:rsidRPr="007022FD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تعريف دقيق لعقد الشراكة ومجالات تطبيقه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 التنصيص على </w:t>
      </w:r>
      <w:r w:rsidR="00423846" w:rsidRPr="007022FD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إنشاء </w:t>
      </w:r>
      <w:r w:rsidR="00423846" w:rsidRPr="009959E6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الهيئة العامة للشراكة بين القطاعين للإشراف الفني والتنظيمي على المشاريع</w:t>
      </w:r>
      <w:r w:rsidR="00423846" w:rsidRPr="009959E6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:rsidR="009959E6" w:rsidRPr="009959E6" w:rsidRDefault="009959E6" w:rsidP="009959E6">
      <w:pPr>
        <w:bidi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959E6">
        <w:rPr>
          <w:rFonts w:ascii="Times New Roman" w:hAnsi="Times New Roman" w:cs="Times New Roman" w:hint="cs"/>
          <w:sz w:val="28"/>
          <w:szCs w:val="28"/>
          <w:rtl/>
        </w:rPr>
        <w:t>ثم صدر</w:t>
      </w:r>
      <w:r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</w:rPr>
        <w:t xml:space="preserve"> </w:t>
      </w:r>
      <w:r w:rsidRPr="009959E6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</w:rPr>
        <w:t>ال</w:t>
      </w:r>
      <w:r w:rsidRPr="009959E6">
        <w:rPr>
          <w:rFonts w:ascii="Times New Roman" w:hAnsi="Times New Roman" w:cs="Times New Roman"/>
          <w:b/>
          <w:bCs/>
          <w:color w:val="FF0000"/>
          <w:sz w:val="28"/>
          <w:szCs w:val="28"/>
          <w:rtl/>
        </w:rPr>
        <w:t xml:space="preserve">أمر </w:t>
      </w:r>
      <w:r w:rsidRPr="009959E6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</w:rPr>
        <w:t>ال</w:t>
      </w:r>
      <w:r w:rsidRPr="009959E6">
        <w:rPr>
          <w:rFonts w:ascii="Times New Roman" w:hAnsi="Times New Roman" w:cs="Times New Roman"/>
          <w:b/>
          <w:bCs/>
          <w:color w:val="FF0000"/>
          <w:sz w:val="28"/>
          <w:szCs w:val="28"/>
          <w:rtl/>
        </w:rPr>
        <w:t>رئاسي عدد 451 لسنة 2022</w:t>
      </w:r>
      <w:r w:rsidRPr="009959E6">
        <w:rPr>
          <w:b/>
          <w:bCs/>
          <w:color w:val="FF0000"/>
          <w:kern w:val="36"/>
          <w:sz w:val="28"/>
          <w:szCs w:val="28"/>
          <w:rtl/>
          <w:lang w:eastAsia="fr-FR"/>
        </w:rPr>
        <w:t xml:space="preserve"> </w:t>
      </w:r>
      <w:r w:rsidRPr="009959E6">
        <w:rPr>
          <w:rFonts w:ascii="Times New Roman" w:hAnsi="Times New Roman" w:cs="Times New Roman"/>
          <w:b/>
          <w:bCs/>
          <w:color w:val="FF0000"/>
          <w:sz w:val="28"/>
          <w:szCs w:val="28"/>
          <w:rtl/>
        </w:rPr>
        <w:t xml:space="preserve">مؤرخ في 6 ماي 2022 </w:t>
      </w:r>
      <w:r w:rsidRPr="009959E6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</w:rPr>
        <w:t>الم</w:t>
      </w:r>
      <w:r w:rsidRPr="009959E6">
        <w:rPr>
          <w:rFonts w:ascii="Times New Roman" w:hAnsi="Times New Roman" w:cs="Times New Roman"/>
          <w:b/>
          <w:bCs/>
          <w:color w:val="FF0000"/>
          <w:sz w:val="28"/>
          <w:szCs w:val="28"/>
          <w:rtl/>
        </w:rPr>
        <w:t>تعلّق بضبط تنظيم وصلاحيات الهيئة العامة للشراكة بين القطاع العام والقطاع الخاص</w:t>
      </w:r>
      <w:r w:rsidRPr="00E40A0F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وأحدث الهيئة العامة للشراكة بين القطاع العام والقطاع الخاص وعهد إليها </w:t>
      </w:r>
      <w:r w:rsidRPr="00E40A0F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متابعة تنفيذ الاستراتيجية الوطنية للشراكة بين القطاع العام والقطاع الخا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ص و</w:t>
      </w:r>
      <w:r w:rsidRPr="00E40A0F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المساهمة في برمجة المشاريع المندرجة في إطار الشراكة بين القطاعين العام والخاص</w:t>
      </w:r>
      <w:r w:rsidRPr="00E40A0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فضلا على</w:t>
      </w:r>
      <w:r w:rsidRPr="00E40A0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Pr="00E40A0F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إبداء الرأي في دراسات الجدوى للمشاريع المزمع إنجازها في إطار عقود اللزمات وعقود الشراكة</w:t>
      </w:r>
      <w:r w:rsidRPr="00E40A0F">
        <w:rPr>
          <w:rFonts w:asciiTheme="majorBidi" w:eastAsia="Times New Roman" w:hAnsiTheme="majorBidi" w:cstheme="majorBidi"/>
          <w:sz w:val="28"/>
          <w:szCs w:val="28"/>
          <w:lang w:eastAsia="fr-FR"/>
        </w:rPr>
        <w:t>.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TN"/>
        </w:rPr>
        <w:t xml:space="preserve"> و</w:t>
      </w:r>
      <w:r w:rsidRPr="00E40A0F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مراقبة مدى احترام المبادئ العامة المتعلقة بإبرام عقود اللزمات وعقود الشراكة وإجراءاتها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فضلا على </w:t>
      </w:r>
      <w:r w:rsidRPr="00E40A0F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متابعة تنفيذ المشاريع المندرجة في إطار الشراكة بين القطاعين العام والخاص والتدقيق فيها</w:t>
      </w:r>
      <w:r w:rsidRPr="00E40A0F">
        <w:rPr>
          <w:rFonts w:asciiTheme="majorBidi" w:eastAsia="Times New Roman" w:hAnsiTheme="majorBidi" w:cstheme="majorBidi"/>
          <w:sz w:val="28"/>
          <w:szCs w:val="28"/>
          <w:lang w:eastAsia="fr-FR"/>
        </w:rPr>
        <w:t>.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TN"/>
        </w:rPr>
        <w:t xml:space="preserve"> كما عهد لهذه الهيئة </w:t>
      </w:r>
      <w:r w:rsidRPr="00E40A0F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تقديم وتوفير الآليات اللازمة للدعم الفني للأشخاص العموميين على المستوى </w:t>
      </w:r>
      <w:r w:rsidRPr="00E40A0F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lastRenderedPageBreak/>
        <w:t>المركزي والجهوي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و</w:t>
      </w:r>
      <w:r w:rsidRPr="00E40A0F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إعداد التقارير الدورية والحينية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علاوة على </w:t>
      </w:r>
      <w:r w:rsidRPr="00E40A0F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إنجاز الدراسات المتعلقة بمجال الشراكة بين القطاعين العام والخاص</w:t>
      </w:r>
      <w:r w:rsidRPr="00E40A0F">
        <w:rPr>
          <w:rFonts w:asciiTheme="majorBidi" w:eastAsia="Times New Roman" w:hAnsiTheme="majorBidi" w:cstheme="majorBidi"/>
          <w:sz w:val="28"/>
          <w:szCs w:val="28"/>
          <w:lang w:eastAsia="fr-FR"/>
        </w:rPr>
        <w:t>.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كما كلّفت الهيئة بمقتضى هذا الأمر ب</w:t>
      </w:r>
      <w:r w:rsidRPr="00E40A0F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اقتراح الإصلاحات المتعلقة بالنصوص القانونية العامة الم</w:t>
      </w:r>
      <w:r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نظمة لعقود اللزمات وعقود الشراك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ة</w:t>
      </w:r>
      <w:r w:rsidR="00206761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</w:t>
      </w:r>
      <w:r w:rsidR="00AC359A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و</w:t>
      </w:r>
      <w:r w:rsidRPr="00E40A0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 </w:t>
      </w:r>
      <w:r w:rsidRPr="00E40A0F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إعداد وتنفيذ برامج تعاون على كل من المستوى الجهوي والوطني والدولي ذات الصلة بمجال الشراكة بين القطاعين العام والخاص</w:t>
      </w:r>
      <w:r w:rsidRPr="00E40A0F">
        <w:rPr>
          <w:rFonts w:asciiTheme="majorBidi" w:eastAsia="Times New Roman" w:hAnsiTheme="majorBidi" w:cstheme="majorBidi"/>
          <w:sz w:val="28"/>
          <w:szCs w:val="28"/>
          <w:lang w:eastAsia="fr-FR"/>
        </w:rPr>
        <w:t>.</w:t>
      </w:r>
    </w:p>
    <w:p w:rsidR="00423846" w:rsidRPr="00423846" w:rsidRDefault="00423846" w:rsidP="00423846">
      <w:pPr>
        <w:bidi/>
        <w:spacing w:after="0" w:line="360" w:lineRule="auto"/>
        <w:ind w:firstLine="709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</w:p>
    <w:sectPr w:rsidR="00423846" w:rsidRPr="00423846" w:rsidSect="00B0299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FF4" w:rsidRDefault="00181FF4" w:rsidP="006B06A2">
      <w:pPr>
        <w:spacing w:after="0" w:line="240" w:lineRule="auto"/>
      </w:pPr>
      <w:r>
        <w:separator/>
      </w:r>
    </w:p>
  </w:endnote>
  <w:endnote w:type="continuationSeparator" w:id="1">
    <w:p w:rsidR="00181FF4" w:rsidRDefault="00181FF4" w:rsidP="006B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5894"/>
      <w:docPartObj>
        <w:docPartGallery w:val="Page Numbers (Bottom of Page)"/>
        <w:docPartUnique/>
      </w:docPartObj>
    </w:sdtPr>
    <w:sdtContent>
      <w:p w:rsidR="006B06A2" w:rsidRDefault="0017600F">
        <w:pPr>
          <w:pStyle w:val="Pieddepage"/>
          <w:jc w:val="center"/>
        </w:pPr>
        <w:fldSimple w:instr=" PAGE   \* MERGEFORMAT ">
          <w:r w:rsidR="008A1428">
            <w:rPr>
              <w:noProof/>
            </w:rPr>
            <w:t>3</w:t>
          </w:r>
        </w:fldSimple>
      </w:p>
    </w:sdtContent>
  </w:sdt>
  <w:p w:rsidR="006B06A2" w:rsidRDefault="006B06A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FF4" w:rsidRDefault="00181FF4" w:rsidP="006B06A2">
      <w:pPr>
        <w:spacing w:after="0" w:line="240" w:lineRule="auto"/>
      </w:pPr>
      <w:r>
        <w:separator/>
      </w:r>
    </w:p>
  </w:footnote>
  <w:footnote w:type="continuationSeparator" w:id="1">
    <w:p w:rsidR="00181FF4" w:rsidRDefault="00181FF4" w:rsidP="006B0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1309"/>
    <w:multiLevelType w:val="multilevel"/>
    <w:tmpl w:val="CC98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075AF"/>
    <w:multiLevelType w:val="multilevel"/>
    <w:tmpl w:val="FAB21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F6F75"/>
    <w:multiLevelType w:val="multilevel"/>
    <w:tmpl w:val="4B5E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282A9F"/>
    <w:multiLevelType w:val="multilevel"/>
    <w:tmpl w:val="98D6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F76855"/>
    <w:multiLevelType w:val="multilevel"/>
    <w:tmpl w:val="BA1E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FD6A8C"/>
    <w:multiLevelType w:val="multilevel"/>
    <w:tmpl w:val="7796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EB7346"/>
    <w:multiLevelType w:val="multilevel"/>
    <w:tmpl w:val="46DC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F31822"/>
    <w:multiLevelType w:val="multilevel"/>
    <w:tmpl w:val="EDE87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6773B4"/>
    <w:multiLevelType w:val="multilevel"/>
    <w:tmpl w:val="38BE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9E2805"/>
    <w:multiLevelType w:val="multilevel"/>
    <w:tmpl w:val="EAB0F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BB1E85"/>
    <w:multiLevelType w:val="multilevel"/>
    <w:tmpl w:val="25EE7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F2566A"/>
    <w:multiLevelType w:val="multilevel"/>
    <w:tmpl w:val="B8AE7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3003B8"/>
    <w:multiLevelType w:val="multilevel"/>
    <w:tmpl w:val="CDCA3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690557"/>
    <w:multiLevelType w:val="multilevel"/>
    <w:tmpl w:val="1E7AA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043CB4"/>
    <w:multiLevelType w:val="multilevel"/>
    <w:tmpl w:val="27507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64559A"/>
    <w:multiLevelType w:val="multilevel"/>
    <w:tmpl w:val="88BC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161BA8"/>
    <w:multiLevelType w:val="multilevel"/>
    <w:tmpl w:val="6BD6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475FFC"/>
    <w:multiLevelType w:val="multilevel"/>
    <w:tmpl w:val="47783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9A3750"/>
    <w:multiLevelType w:val="multilevel"/>
    <w:tmpl w:val="8F3C9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E6411A"/>
    <w:multiLevelType w:val="multilevel"/>
    <w:tmpl w:val="997E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8D48D9"/>
    <w:multiLevelType w:val="multilevel"/>
    <w:tmpl w:val="CF32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1B5E1E"/>
    <w:multiLevelType w:val="multilevel"/>
    <w:tmpl w:val="F618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BD188E"/>
    <w:multiLevelType w:val="multilevel"/>
    <w:tmpl w:val="7444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5662BC"/>
    <w:multiLevelType w:val="multilevel"/>
    <w:tmpl w:val="FEA0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0D46B0"/>
    <w:multiLevelType w:val="multilevel"/>
    <w:tmpl w:val="20E69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A067D8"/>
    <w:multiLevelType w:val="multilevel"/>
    <w:tmpl w:val="4B68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F81752"/>
    <w:multiLevelType w:val="multilevel"/>
    <w:tmpl w:val="A2C2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8B0E0B"/>
    <w:multiLevelType w:val="multilevel"/>
    <w:tmpl w:val="CE7A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B21154"/>
    <w:multiLevelType w:val="multilevel"/>
    <w:tmpl w:val="130C1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EF4898"/>
    <w:multiLevelType w:val="multilevel"/>
    <w:tmpl w:val="4FEC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01545C"/>
    <w:multiLevelType w:val="multilevel"/>
    <w:tmpl w:val="1EB2E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9302DC"/>
    <w:multiLevelType w:val="multilevel"/>
    <w:tmpl w:val="AECE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9"/>
  </w:num>
  <w:num w:numId="3">
    <w:abstractNumId w:val="7"/>
  </w:num>
  <w:num w:numId="4">
    <w:abstractNumId w:val="16"/>
  </w:num>
  <w:num w:numId="5">
    <w:abstractNumId w:val="3"/>
  </w:num>
  <w:num w:numId="6">
    <w:abstractNumId w:val="24"/>
  </w:num>
  <w:num w:numId="7">
    <w:abstractNumId w:val="4"/>
  </w:num>
  <w:num w:numId="8">
    <w:abstractNumId w:val="30"/>
  </w:num>
  <w:num w:numId="9">
    <w:abstractNumId w:val="0"/>
  </w:num>
  <w:num w:numId="10">
    <w:abstractNumId w:val="13"/>
  </w:num>
  <w:num w:numId="11">
    <w:abstractNumId w:val="18"/>
  </w:num>
  <w:num w:numId="12">
    <w:abstractNumId w:val="6"/>
  </w:num>
  <w:num w:numId="13">
    <w:abstractNumId w:val="21"/>
  </w:num>
  <w:num w:numId="14">
    <w:abstractNumId w:val="25"/>
  </w:num>
  <w:num w:numId="15">
    <w:abstractNumId w:val="5"/>
  </w:num>
  <w:num w:numId="16">
    <w:abstractNumId w:val="2"/>
  </w:num>
  <w:num w:numId="17">
    <w:abstractNumId w:val="11"/>
  </w:num>
  <w:num w:numId="18">
    <w:abstractNumId w:val="22"/>
  </w:num>
  <w:num w:numId="19">
    <w:abstractNumId w:val="28"/>
  </w:num>
  <w:num w:numId="20">
    <w:abstractNumId w:val="20"/>
  </w:num>
  <w:num w:numId="21">
    <w:abstractNumId w:val="12"/>
  </w:num>
  <w:num w:numId="22">
    <w:abstractNumId w:val="1"/>
  </w:num>
  <w:num w:numId="23">
    <w:abstractNumId w:val="19"/>
  </w:num>
  <w:num w:numId="24">
    <w:abstractNumId w:val="9"/>
  </w:num>
  <w:num w:numId="25">
    <w:abstractNumId w:val="8"/>
  </w:num>
  <w:num w:numId="26">
    <w:abstractNumId w:val="10"/>
  </w:num>
  <w:num w:numId="27">
    <w:abstractNumId w:val="23"/>
  </w:num>
  <w:num w:numId="28">
    <w:abstractNumId w:val="15"/>
  </w:num>
  <w:num w:numId="29">
    <w:abstractNumId w:val="17"/>
  </w:num>
  <w:num w:numId="30">
    <w:abstractNumId w:val="31"/>
  </w:num>
  <w:num w:numId="31">
    <w:abstractNumId w:val="27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6A2"/>
    <w:rsid w:val="00065202"/>
    <w:rsid w:val="00087329"/>
    <w:rsid w:val="00092154"/>
    <w:rsid w:val="000E387C"/>
    <w:rsid w:val="001207AE"/>
    <w:rsid w:val="0017600F"/>
    <w:rsid w:val="00181FF4"/>
    <w:rsid w:val="00206761"/>
    <w:rsid w:val="002B2C4F"/>
    <w:rsid w:val="00387F3C"/>
    <w:rsid w:val="00423846"/>
    <w:rsid w:val="004E6DC7"/>
    <w:rsid w:val="00551FA1"/>
    <w:rsid w:val="00582961"/>
    <w:rsid w:val="006B06A2"/>
    <w:rsid w:val="008A1428"/>
    <w:rsid w:val="008C31CB"/>
    <w:rsid w:val="00991843"/>
    <w:rsid w:val="009959E6"/>
    <w:rsid w:val="00A32837"/>
    <w:rsid w:val="00AA2A27"/>
    <w:rsid w:val="00AA7F8C"/>
    <w:rsid w:val="00AC359A"/>
    <w:rsid w:val="00B02991"/>
    <w:rsid w:val="00B625BA"/>
    <w:rsid w:val="00C144F3"/>
    <w:rsid w:val="00E539A5"/>
    <w:rsid w:val="00E9789D"/>
    <w:rsid w:val="00EB69CE"/>
    <w:rsid w:val="00F44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6A2"/>
  </w:style>
  <w:style w:type="paragraph" w:styleId="Titre1">
    <w:name w:val="heading 1"/>
    <w:basedOn w:val="Normal"/>
    <w:link w:val="Titre1Car"/>
    <w:uiPriority w:val="9"/>
    <w:qFormat/>
    <w:rsid w:val="00AA7F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uiPriority w:val="59"/>
    <w:rsid w:val="006B06A2"/>
    <w:pPr>
      <w:spacing w:after="0" w:line="240" w:lineRule="auto"/>
    </w:pPr>
    <w:rPr>
      <w:rFonts w:eastAsia="Times New Roman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B0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06A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B06A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B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B06A2"/>
  </w:style>
  <w:style w:type="paragraph" w:styleId="Pieddepage">
    <w:name w:val="footer"/>
    <w:basedOn w:val="Normal"/>
    <w:link w:val="PieddepageCar"/>
    <w:uiPriority w:val="99"/>
    <w:unhideWhenUsed/>
    <w:rsid w:val="006B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06A2"/>
  </w:style>
  <w:style w:type="character" w:customStyle="1" w:styleId="Titre1Car">
    <w:name w:val="Titre 1 Car"/>
    <w:basedOn w:val="Policepardfaut"/>
    <w:link w:val="Titre1"/>
    <w:uiPriority w:val="9"/>
    <w:rsid w:val="00AA7F8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0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jj-justice.t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972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Emeraude Sky</dc:creator>
  <cp:lastModifiedBy>Emeraude Sky</cp:lastModifiedBy>
  <cp:revision>7</cp:revision>
  <dcterms:created xsi:type="dcterms:W3CDTF">2025-05-06T19:09:00Z</dcterms:created>
  <dcterms:modified xsi:type="dcterms:W3CDTF">2025-05-21T12:23:00Z</dcterms:modified>
</cp:coreProperties>
</file>